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93" w:rsidRDefault="00561493" w:rsidP="003C4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0</wp:posOffset>
            </wp:positionV>
            <wp:extent cx="1257300" cy="1167130"/>
            <wp:effectExtent l="19050" t="0" r="0" b="0"/>
            <wp:wrapThrough wrapText="bothSides">
              <wp:wrapPolygon edited="0">
                <wp:start x="-327" y="0"/>
                <wp:lineTo x="-327" y="21153"/>
                <wp:lineTo x="21600" y="21153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2DD3">
        <w:rPr>
          <w:rFonts w:ascii="Times New Roman" w:hAnsi="Times New Roman" w:cs="Times New Roman"/>
          <w:sz w:val="24"/>
          <w:szCs w:val="24"/>
        </w:rPr>
        <w:t>ПРОЕКТ</w:t>
      </w:r>
    </w:p>
    <w:p w:rsidR="003C40EB" w:rsidRPr="00630177" w:rsidRDefault="003C40EB" w:rsidP="003C4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682B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682B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682B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682B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777" w:rsidRDefault="00282777" w:rsidP="00682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493" w:rsidRPr="00630177" w:rsidRDefault="00561493" w:rsidP="00682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177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«Нукутский район» </w:t>
      </w:r>
    </w:p>
    <w:p w:rsidR="00561493" w:rsidRPr="00630177" w:rsidRDefault="00561493" w:rsidP="00682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493" w:rsidRPr="00630177" w:rsidRDefault="00561493" w:rsidP="00682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177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561493" w:rsidRPr="00630177" w:rsidRDefault="00561493" w:rsidP="00682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17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561493" w:rsidRPr="00630177" w:rsidRDefault="00561493" w:rsidP="00682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493" w:rsidRPr="00630177" w:rsidRDefault="00200122" w:rsidP="00682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Седьмой</w:t>
      </w:r>
      <w:r w:rsidR="00561493" w:rsidRPr="00630177">
        <w:rPr>
          <w:rFonts w:ascii="Times New Roman" w:hAnsi="Times New Roman" w:cs="Times New Roman"/>
          <w:b/>
          <w:sz w:val="24"/>
          <w:szCs w:val="24"/>
        </w:rPr>
        <w:t xml:space="preserve"> созыв</w:t>
      </w:r>
    </w:p>
    <w:p w:rsidR="00561493" w:rsidRPr="00630177" w:rsidRDefault="00561493" w:rsidP="00682B7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493" w:rsidRPr="00630177" w:rsidRDefault="00561493" w:rsidP="00682B7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1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61493" w:rsidRPr="00630177" w:rsidRDefault="00F97396" w:rsidP="00682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0799F">
        <w:rPr>
          <w:rFonts w:ascii="Times New Roman" w:hAnsi="Times New Roman" w:cs="Times New Roman"/>
          <w:sz w:val="24"/>
          <w:szCs w:val="24"/>
        </w:rPr>
        <w:t xml:space="preserve"> апреля  2020</w:t>
      </w:r>
      <w:r w:rsidR="00561493" w:rsidRPr="00630177">
        <w:rPr>
          <w:rFonts w:ascii="Times New Roman" w:hAnsi="Times New Roman" w:cs="Times New Roman"/>
          <w:sz w:val="24"/>
          <w:szCs w:val="24"/>
        </w:rPr>
        <w:t xml:space="preserve"> год</w:t>
      </w:r>
      <w:r w:rsidR="00561493">
        <w:rPr>
          <w:rFonts w:ascii="Times New Roman" w:hAnsi="Times New Roman" w:cs="Times New Roman"/>
          <w:sz w:val="24"/>
          <w:szCs w:val="24"/>
        </w:rPr>
        <w:t>а                             №</w:t>
      </w:r>
      <w:r w:rsidR="00561493" w:rsidRPr="00630177">
        <w:rPr>
          <w:rFonts w:ascii="Times New Roman" w:hAnsi="Times New Roman" w:cs="Times New Roman"/>
          <w:sz w:val="24"/>
          <w:szCs w:val="24"/>
        </w:rPr>
        <w:t xml:space="preserve"> </w:t>
      </w:r>
      <w:r w:rsidR="002079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61493" w:rsidRPr="00630177">
        <w:rPr>
          <w:rFonts w:ascii="Times New Roman" w:hAnsi="Times New Roman" w:cs="Times New Roman"/>
          <w:sz w:val="24"/>
          <w:szCs w:val="24"/>
        </w:rPr>
        <w:t>п. Новонукутский</w:t>
      </w:r>
    </w:p>
    <w:p w:rsidR="00561493" w:rsidRPr="00630177" w:rsidRDefault="00561493" w:rsidP="00682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682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493" w:rsidRPr="00AF1DF7" w:rsidRDefault="00AF1DF7" w:rsidP="00682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DF7">
        <w:rPr>
          <w:rFonts w:ascii="Times New Roman" w:hAnsi="Times New Roman" w:cs="Times New Roman"/>
          <w:sz w:val="24"/>
          <w:szCs w:val="24"/>
        </w:rPr>
        <w:t xml:space="preserve">Об организации </w:t>
      </w:r>
      <w:proofErr w:type="gramStart"/>
      <w:r w:rsidRPr="00AF1DF7">
        <w:rPr>
          <w:rFonts w:ascii="Times New Roman" w:hAnsi="Times New Roman" w:cs="Times New Roman"/>
          <w:sz w:val="24"/>
          <w:szCs w:val="24"/>
        </w:rPr>
        <w:t>учебно-воспитательного</w:t>
      </w:r>
      <w:proofErr w:type="gramEnd"/>
    </w:p>
    <w:p w:rsidR="00561493" w:rsidRPr="00AF1DF7" w:rsidRDefault="00AF1DF7" w:rsidP="00682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DF7">
        <w:rPr>
          <w:rFonts w:ascii="Times New Roman" w:hAnsi="Times New Roman" w:cs="Times New Roman"/>
          <w:sz w:val="24"/>
          <w:szCs w:val="24"/>
        </w:rPr>
        <w:t>процесса в образовательных учреждениях</w:t>
      </w:r>
    </w:p>
    <w:p w:rsidR="00AF1DF7" w:rsidRPr="00630177" w:rsidRDefault="00AF1DF7" w:rsidP="00682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1DF7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AF1DF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61493" w:rsidRPr="00630177" w:rsidRDefault="00561493" w:rsidP="00682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682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493" w:rsidRPr="00AF1DF7" w:rsidRDefault="00FA5FCC" w:rsidP="00682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1493" w:rsidRPr="00AF1DF7">
        <w:rPr>
          <w:rFonts w:ascii="Times New Roman" w:hAnsi="Times New Roman" w:cs="Times New Roman"/>
          <w:sz w:val="24"/>
          <w:szCs w:val="24"/>
        </w:rPr>
        <w:t>Заслушав и обсудив информаци</w:t>
      </w:r>
      <w:r w:rsidR="00FF24B4">
        <w:rPr>
          <w:rFonts w:ascii="Times New Roman" w:hAnsi="Times New Roman" w:cs="Times New Roman"/>
          <w:sz w:val="24"/>
          <w:szCs w:val="24"/>
        </w:rPr>
        <w:t>ю</w:t>
      </w:r>
      <w:r w:rsidR="00E85322" w:rsidRPr="00AF1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396" w:rsidRPr="00AF1DF7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3B39B6" w:rsidRPr="00AF1DF7">
        <w:rPr>
          <w:rFonts w:ascii="Times New Roman" w:hAnsi="Times New Roman" w:cs="Times New Roman"/>
          <w:sz w:val="24"/>
          <w:szCs w:val="24"/>
        </w:rPr>
        <w:t xml:space="preserve"> </w:t>
      </w:r>
      <w:r w:rsidR="00561493" w:rsidRPr="00AF1DF7">
        <w:rPr>
          <w:rFonts w:ascii="Times New Roman" w:hAnsi="Times New Roman" w:cs="Times New Roman"/>
          <w:sz w:val="24"/>
          <w:szCs w:val="24"/>
        </w:rPr>
        <w:t>начальника Отдела образования Администрации МО «</w:t>
      </w:r>
      <w:proofErr w:type="spellStart"/>
      <w:r w:rsidR="00561493" w:rsidRPr="00AF1DF7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561493" w:rsidRPr="00AF1DF7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3B39B6" w:rsidRPr="00AF1DF7">
        <w:rPr>
          <w:rFonts w:ascii="Times New Roman" w:hAnsi="Times New Roman" w:cs="Times New Roman"/>
          <w:sz w:val="24"/>
          <w:szCs w:val="24"/>
        </w:rPr>
        <w:t>Шараповой О.Ю.</w:t>
      </w:r>
      <w:r w:rsidR="0020799F" w:rsidRPr="00AF1DF7">
        <w:rPr>
          <w:rFonts w:ascii="Times New Roman" w:hAnsi="Times New Roman" w:cs="Times New Roman"/>
          <w:sz w:val="24"/>
          <w:szCs w:val="24"/>
        </w:rPr>
        <w:t xml:space="preserve"> </w:t>
      </w:r>
      <w:r w:rsidR="00561493" w:rsidRPr="00AF1DF7">
        <w:rPr>
          <w:rFonts w:ascii="Times New Roman" w:hAnsi="Times New Roman" w:cs="Times New Roman"/>
          <w:sz w:val="24"/>
          <w:szCs w:val="24"/>
        </w:rPr>
        <w:t>«</w:t>
      </w:r>
      <w:r w:rsidR="00AF1DF7" w:rsidRPr="00AF1DF7">
        <w:rPr>
          <w:rFonts w:ascii="Times New Roman" w:hAnsi="Times New Roman" w:cs="Times New Roman"/>
          <w:sz w:val="24"/>
          <w:szCs w:val="24"/>
        </w:rPr>
        <w:t xml:space="preserve">Об организации учебно-воспитательного процесса в образовательных учреждениях </w:t>
      </w:r>
      <w:proofErr w:type="spellStart"/>
      <w:r w:rsidR="00AF1DF7" w:rsidRPr="00AF1DF7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="00AF1DF7" w:rsidRPr="00AF1DF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61493" w:rsidRPr="00AF1DF7">
        <w:rPr>
          <w:rFonts w:ascii="Times New Roman" w:hAnsi="Times New Roman" w:cs="Times New Roman"/>
          <w:sz w:val="24"/>
          <w:szCs w:val="24"/>
        </w:rPr>
        <w:t>», Дума</w:t>
      </w:r>
    </w:p>
    <w:p w:rsidR="00561493" w:rsidRPr="00AF1DF7" w:rsidRDefault="00561493" w:rsidP="00682B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06E4" w:rsidRPr="00AF1DF7" w:rsidRDefault="00D206E4" w:rsidP="00682B73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493" w:rsidRPr="00AF1DF7" w:rsidRDefault="00561493" w:rsidP="00682B73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DF7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D206E4" w:rsidRPr="00AF1DF7" w:rsidRDefault="00D206E4" w:rsidP="00682B73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493" w:rsidRPr="00AF1DF7" w:rsidRDefault="00561493" w:rsidP="00682B73">
      <w:pPr>
        <w:pStyle w:val="1"/>
        <w:tabs>
          <w:tab w:val="left" w:pos="0"/>
        </w:tabs>
        <w:spacing w:before="0" w:after="0"/>
        <w:ind w:left="72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561493" w:rsidRPr="00AF1DF7" w:rsidRDefault="00561493" w:rsidP="00682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DF7">
        <w:rPr>
          <w:rFonts w:ascii="Times New Roman" w:hAnsi="Times New Roman" w:cs="Times New Roman"/>
          <w:sz w:val="24"/>
          <w:szCs w:val="24"/>
        </w:rPr>
        <w:t>1.  Принять к сведению информаци</w:t>
      </w:r>
      <w:r w:rsidR="00200122">
        <w:rPr>
          <w:rFonts w:ascii="Times New Roman" w:hAnsi="Times New Roman" w:cs="Times New Roman"/>
          <w:sz w:val="24"/>
          <w:szCs w:val="24"/>
        </w:rPr>
        <w:t>ю</w:t>
      </w:r>
      <w:r w:rsidR="00E85322" w:rsidRPr="00AF1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396" w:rsidRPr="00AF1DF7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AF1DF7">
        <w:rPr>
          <w:rFonts w:ascii="Times New Roman" w:hAnsi="Times New Roman" w:cs="Times New Roman"/>
          <w:sz w:val="24"/>
          <w:szCs w:val="24"/>
        </w:rPr>
        <w:t xml:space="preserve"> начальника Отдела образования Администрации </w:t>
      </w:r>
      <w:r w:rsidR="003C40EB" w:rsidRPr="00AF1DF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AF1DF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F1DF7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AF1DF7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3B39B6" w:rsidRPr="00AF1DF7">
        <w:rPr>
          <w:rFonts w:ascii="Times New Roman" w:hAnsi="Times New Roman" w:cs="Times New Roman"/>
          <w:sz w:val="24"/>
          <w:szCs w:val="24"/>
        </w:rPr>
        <w:t>Шараповой О.Ю.</w:t>
      </w:r>
      <w:r w:rsidR="00F97396" w:rsidRPr="00AF1DF7">
        <w:rPr>
          <w:rFonts w:ascii="Times New Roman" w:hAnsi="Times New Roman" w:cs="Times New Roman"/>
          <w:sz w:val="24"/>
          <w:szCs w:val="24"/>
        </w:rPr>
        <w:t xml:space="preserve"> </w:t>
      </w:r>
      <w:r w:rsidRPr="00AF1DF7">
        <w:rPr>
          <w:rFonts w:ascii="Times New Roman" w:hAnsi="Times New Roman" w:cs="Times New Roman"/>
          <w:sz w:val="24"/>
          <w:szCs w:val="24"/>
        </w:rPr>
        <w:t>«</w:t>
      </w:r>
      <w:r w:rsidR="00AF1DF7" w:rsidRPr="00AF1DF7">
        <w:rPr>
          <w:rFonts w:ascii="Times New Roman" w:hAnsi="Times New Roman" w:cs="Times New Roman"/>
          <w:sz w:val="24"/>
          <w:szCs w:val="24"/>
        </w:rPr>
        <w:t xml:space="preserve">Об организации учебно-воспитательного процесса в образовательных учреждениях </w:t>
      </w:r>
      <w:proofErr w:type="spellStart"/>
      <w:r w:rsidR="00AF1DF7" w:rsidRPr="00AF1DF7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="00AF1DF7" w:rsidRPr="00AF1DF7">
        <w:rPr>
          <w:rFonts w:ascii="Times New Roman" w:hAnsi="Times New Roman" w:cs="Times New Roman"/>
          <w:sz w:val="24"/>
          <w:szCs w:val="24"/>
        </w:rPr>
        <w:t xml:space="preserve"> района» (Приложение 1</w:t>
      </w:r>
      <w:r w:rsidRPr="00AF1DF7">
        <w:rPr>
          <w:rFonts w:ascii="Times New Roman" w:hAnsi="Times New Roman" w:cs="Times New Roman"/>
          <w:sz w:val="24"/>
          <w:szCs w:val="24"/>
        </w:rPr>
        <w:t>).</w:t>
      </w:r>
    </w:p>
    <w:p w:rsidR="00561493" w:rsidRPr="00630177" w:rsidRDefault="00561493" w:rsidP="00682B73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AF1DF7">
        <w:rPr>
          <w:rFonts w:ascii="Times New Roman" w:hAnsi="Times New Roman"/>
          <w:b w:val="0"/>
          <w:sz w:val="24"/>
          <w:szCs w:val="24"/>
          <w:lang w:val="ru-RU"/>
        </w:rPr>
        <w:t>2. Опубликовать настоящее решение с приложени</w:t>
      </w:r>
      <w:r w:rsidR="00200122">
        <w:rPr>
          <w:rFonts w:ascii="Times New Roman" w:hAnsi="Times New Roman"/>
          <w:b w:val="0"/>
          <w:sz w:val="24"/>
          <w:szCs w:val="24"/>
          <w:lang w:val="ru-RU"/>
        </w:rPr>
        <w:t>ем</w:t>
      </w:r>
      <w:r w:rsidRPr="00AF1DF7">
        <w:rPr>
          <w:rFonts w:ascii="Times New Roman" w:hAnsi="Times New Roman"/>
          <w:b w:val="0"/>
          <w:sz w:val="24"/>
          <w:szCs w:val="24"/>
          <w:lang w:val="ru-RU"/>
        </w:rPr>
        <w:t xml:space="preserve"> в печатном издании «Официальный курьер» и разместить на официальном сайте муниципального образования «Нукутский район».</w:t>
      </w:r>
    </w:p>
    <w:p w:rsidR="00561493" w:rsidRPr="00630177" w:rsidRDefault="00561493" w:rsidP="00682B7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493" w:rsidRDefault="00561493" w:rsidP="00682B73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20799F" w:rsidRPr="0020799F" w:rsidRDefault="0020799F" w:rsidP="0020799F">
      <w:pPr>
        <w:rPr>
          <w:lang w:eastAsia="en-US" w:bidi="en-US"/>
        </w:rPr>
      </w:pPr>
    </w:p>
    <w:p w:rsidR="00561493" w:rsidRPr="00630177" w:rsidRDefault="00561493" w:rsidP="00682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682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682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sz w:val="24"/>
          <w:szCs w:val="24"/>
        </w:rPr>
        <w:t>Председатель Думы муниципального</w:t>
      </w:r>
    </w:p>
    <w:p w:rsidR="00561493" w:rsidRPr="00630177" w:rsidRDefault="00561493" w:rsidP="00682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 w:rsidRPr="00630177">
        <w:rPr>
          <w:rFonts w:ascii="Times New Roman" w:hAnsi="Times New Roman" w:cs="Times New Roman"/>
          <w:sz w:val="24"/>
          <w:szCs w:val="24"/>
        </w:rPr>
        <w:tab/>
      </w:r>
      <w:r w:rsidRPr="0063017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К.М. Баторов</w:t>
      </w:r>
    </w:p>
    <w:p w:rsidR="00561493" w:rsidRPr="00630177" w:rsidRDefault="00561493" w:rsidP="00682B7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1493" w:rsidRPr="00630177" w:rsidRDefault="00561493" w:rsidP="00682B7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2B73" w:rsidRDefault="00682B73" w:rsidP="00682B73">
      <w:pPr>
        <w:spacing w:after="0" w:line="240" w:lineRule="auto"/>
        <w:ind w:left="720"/>
        <w:jc w:val="right"/>
        <w:rPr>
          <w:rFonts w:ascii="Courier New" w:eastAsia="Times New Roman" w:hAnsi="Courier New" w:cs="Courier New"/>
        </w:rPr>
      </w:pPr>
    </w:p>
    <w:p w:rsidR="0020799F" w:rsidRDefault="0020799F" w:rsidP="00682B73">
      <w:pPr>
        <w:spacing w:after="0" w:line="240" w:lineRule="auto"/>
        <w:ind w:left="720"/>
        <w:jc w:val="right"/>
        <w:rPr>
          <w:rFonts w:ascii="Courier New" w:eastAsia="Times New Roman" w:hAnsi="Courier New" w:cs="Courier New"/>
        </w:rPr>
      </w:pPr>
    </w:p>
    <w:p w:rsidR="0020799F" w:rsidRDefault="0020799F" w:rsidP="00682B73">
      <w:pPr>
        <w:spacing w:after="0" w:line="240" w:lineRule="auto"/>
        <w:ind w:left="720"/>
        <w:jc w:val="right"/>
        <w:rPr>
          <w:rFonts w:ascii="Courier New" w:eastAsia="Times New Roman" w:hAnsi="Courier New" w:cs="Courier New"/>
        </w:rPr>
      </w:pPr>
    </w:p>
    <w:p w:rsidR="00682B73" w:rsidRDefault="00682B73" w:rsidP="00682B73">
      <w:pPr>
        <w:spacing w:after="0" w:line="240" w:lineRule="auto"/>
        <w:ind w:left="720"/>
        <w:jc w:val="right"/>
        <w:rPr>
          <w:rFonts w:ascii="Courier New" w:eastAsia="Times New Roman" w:hAnsi="Courier New" w:cs="Courier New"/>
        </w:rPr>
      </w:pPr>
    </w:p>
    <w:p w:rsidR="00682B73" w:rsidRDefault="00682B73" w:rsidP="00682B73">
      <w:pPr>
        <w:spacing w:after="0" w:line="240" w:lineRule="auto"/>
        <w:ind w:left="720"/>
        <w:jc w:val="right"/>
        <w:rPr>
          <w:rFonts w:ascii="Courier New" w:eastAsia="Times New Roman" w:hAnsi="Courier New" w:cs="Courier New"/>
        </w:rPr>
      </w:pPr>
    </w:p>
    <w:p w:rsidR="00561493" w:rsidRPr="003C40EB" w:rsidRDefault="00561493" w:rsidP="003C40EB">
      <w:pPr>
        <w:spacing w:after="0" w:line="0" w:lineRule="atLeast"/>
        <w:ind w:left="720"/>
        <w:jc w:val="right"/>
        <w:rPr>
          <w:rFonts w:ascii="Times New Roman" w:eastAsia="Times New Roman" w:hAnsi="Times New Roman" w:cs="Times New Roman"/>
        </w:rPr>
      </w:pPr>
      <w:r w:rsidRPr="003C40EB">
        <w:rPr>
          <w:rFonts w:ascii="Times New Roman" w:eastAsia="Times New Roman" w:hAnsi="Times New Roman" w:cs="Times New Roman"/>
        </w:rPr>
        <w:lastRenderedPageBreak/>
        <w:t>Приложение 1</w:t>
      </w:r>
    </w:p>
    <w:p w:rsidR="00561493" w:rsidRPr="003C40EB" w:rsidRDefault="00561493" w:rsidP="003C40EB">
      <w:pPr>
        <w:spacing w:after="0" w:line="0" w:lineRule="atLeast"/>
        <w:ind w:left="720"/>
        <w:jc w:val="right"/>
        <w:rPr>
          <w:rFonts w:ascii="Times New Roman" w:eastAsia="Times New Roman" w:hAnsi="Times New Roman" w:cs="Times New Roman"/>
        </w:rPr>
      </w:pPr>
      <w:r w:rsidRPr="003C40EB">
        <w:rPr>
          <w:rFonts w:ascii="Times New Roman" w:eastAsia="Times New Roman" w:hAnsi="Times New Roman" w:cs="Times New Roman"/>
        </w:rPr>
        <w:t>к решению Думы</w:t>
      </w:r>
    </w:p>
    <w:p w:rsidR="00561493" w:rsidRPr="003C40EB" w:rsidRDefault="00561493" w:rsidP="003C40EB">
      <w:pPr>
        <w:spacing w:after="0" w:line="0" w:lineRule="atLeast"/>
        <w:ind w:left="720"/>
        <w:jc w:val="right"/>
        <w:rPr>
          <w:rFonts w:ascii="Times New Roman" w:eastAsia="Times New Roman" w:hAnsi="Times New Roman" w:cs="Times New Roman"/>
        </w:rPr>
      </w:pPr>
      <w:r w:rsidRPr="003C40EB">
        <w:rPr>
          <w:rFonts w:ascii="Times New Roman" w:eastAsia="Times New Roman" w:hAnsi="Times New Roman" w:cs="Times New Roman"/>
        </w:rPr>
        <w:t>МО «Нукутский район»</w:t>
      </w:r>
    </w:p>
    <w:p w:rsidR="00561493" w:rsidRPr="003B39B6" w:rsidRDefault="00561493" w:rsidP="003C40EB">
      <w:pPr>
        <w:spacing w:after="0" w:line="0" w:lineRule="atLeast"/>
        <w:ind w:left="720"/>
        <w:jc w:val="right"/>
        <w:rPr>
          <w:rFonts w:ascii="Times New Roman" w:eastAsia="Times New Roman" w:hAnsi="Times New Roman" w:cs="Times New Roman"/>
          <w:b/>
          <w:color w:val="FF0000"/>
        </w:rPr>
      </w:pPr>
      <w:r w:rsidRPr="003C40EB">
        <w:rPr>
          <w:rFonts w:ascii="Times New Roman" w:eastAsia="Times New Roman" w:hAnsi="Times New Roman" w:cs="Times New Roman"/>
        </w:rPr>
        <w:t xml:space="preserve">от </w:t>
      </w:r>
      <w:r w:rsidR="00F97396">
        <w:rPr>
          <w:rFonts w:ascii="Times New Roman" w:eastAsia="Times New Roman" w:hAnsi="Times New Roman" w:cs="Times New Roman"/>
        </w:rPr>
        <w:t xml:space="preserve">    </w:t>
      </w:r>
      <w:r w:rsidR="0020799F">
        <w:rPr>
          <w:rFonts w:ascii="Times New Roman" w:eastAsia="Times New Roman" w:hAnsi="Times New Roman" w:cs="Times New Roman"/>
        </w:rPr>
        <w:t>.04</w:t>
      </w:r>
      <w:r w:rsidR="003C40EB">
        <w:rPr>
          <w:rFonts w:ascii="Times New Roman" w:eastAsia="Times New Roman" w:hAnsi="Times New Roman" w:cs="Times New Roman"/>
        </w:rPr>
        <w:t>.</w:t>
      </w:r>
      <w:r w:rsidR="0020799F">
        <w:rPr>
          <w:rFonts w:ascii="Times New Roman" w:eastAsia="Times New Roman" w:hAnsi="Times New Roman" w:cs="Times New Roman"/>
        </w:rPr>
        <w:t>2020</w:t>
      </w:r>
      <w:r w:rsidRPr="003C40EB">
        <w:rPr>
          <w:rFonts w:ascii="Times New Roman" w:eastAsia="Times New Roman" w:hAnsi="Times New Roman" w:cs="Times New Roman"/>
        </w:rPr>
        <w:t xml:space="preserve"> г. №</w:t>
      </w:r>
      <w:r w:rsidR="00F97396">
        <w:rPr>
          <w:rFonts w:ascii="Times New Roman" w:eastAsia="Times New Roman" w:hAnsi="Times New Roman" w:cs="Times New Roman"/>
          <w:color w:val="FF0000"/>
        </w:rPr>
        <w:t xml:space="preserve">     </w:t>
      </w:r>
    </w:p>
    <w:p w:rsidR="00561493" w:rsidRPr="003C40EB" w:rsidRDefault="00561493" w:rsidP="003C40E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680D" w:rsidRDefault="00EA680D" w:rsidP="00682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DF7" w:rsidRPr="00A049C1" w:rsidRDefault="00AF1DF7" w:rsidP="003C40E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AF1DF7" w:rsidRPr="00A049C1" w:rsidRDefault="00AF1DF7" w:rsidP="00AF1DF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9C1">
        <w:rPr>
          <w:rFonts w:ascii="Times New Roman" w:hAnsi="Times New Roman" w:cs="Times New Roman"/>
          <w:b/>
          <w:sz w:val="24"/>
          <w:szCs w:val="24"/>
        </w:rPr>
        <w:t>Организация</w:t>
      </w:r>
    </w:p>
    <w:p w:rsidR="00AF1DF7" w:rsidRPr="00A049C1" w:rsidRDefault="00AF1DF7" w:rsidP="00AF1DF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9C1">
        <w:rPr>
          <w:rFonts w:ascii="Times New Roman" w:hAnsi="Times New Roman" w:cs="Times New Roman"/>
          <w:b/>
          <w:sz w:val="24"/>
          <w:szCs w:val="24"/>
        </w:rPr>
        <w:t>учебно-воспитательного процесса</w:t>
      </w:r>
    </w:p>
    <w:p w:rsidR="00AF1DF7" w:rsidRPr="00A049C1" w:rsidRDefault="00AF1DF7" w:rsidP="00AF1DF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9C1">
        <w:rPr>
          <w:rFonts w:ascii="Times New Roman" w:hAnsi="Times New Roman" w:cs="Times New Roman"/>
          <w:b/>
          <w:sz w:val="24"/>
          <w:szCs w:val="24"/>
        </w:rPr>
        <w:t xml:space="preserve"> в образовательных учреждениях </w:t>
      </w:r>
      <w:proofErr w:type="spellStart"/>
      <w:r w:rsidRPr="00A049C1">
        <w:rPr>
          <w:rFonts w:ascii="Times New Roman" w:hAnsi="Times New Roman" w:cs="Times New Roman"/>
          <w:b/>
          <w:sz w:val="24"/>
          <w:szCs w:val="24"/>
        </w:rPr>
        <w:t>Нукутского</w:t>
      </w:r>
      <w:proofErr w:type="spellEnd"/>
      <w:r w:rsidRPr="00A049C1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AF1DF7" w:rsidRPr="00A049C1" w:rsidRDefault="00AF1DF7" w:rsidP="00AF1DF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DF7" w:rsidRPr="00A049C1" w:rsidRDefault="00AF1DF7" w:rsidP="00AF1DF7">
      <w:pPr>
        <w:pStyle w:val="a6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A049C1">
        <w:rPr>
          <w:rFonts w:ascii="Times New Roman" w:hAnsi="Times New Roman" w:cs="Times New Roman"/>
          <w:sz w:val="24"/>
          <w:szCs w:val="24"/>
        </w:rPr>
        <w:tab/>
        <w:t xml:space="preserve">На основании Распоряжения министерства образования Иркутской области №293-мр от 3 апреля 2020 года «Об организации обучения в образовательных организациях, расположенных на территории Иркутской области в период с 6 по 30 апреля 2020 года» образовательные учреждения </w:t>
      </w:r>
      <w:proofErr w:type="spellStart"/>
      <w:r w:rsidRPr="00A049C1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A049C1">
        <w:rPr>
          <w:rFonts w:ascii="Times New Roman" w:hAnsi="Times New Roman" w:cs="Times New Roman"/>
          <w:sz w:val="24"/>
          <w:szCs w:val="24"/>
        </w:rPr>
        <w:t xml:space="preserve"> района перешли на  реализацию основных общеобразовательных программ с использованием дистанционных технологий с 6 по 30 апреля 2020 года.</w:t>
      </w:r>
    </w:p>
    <w:p w:rsidR="00AF1DF7" w:rsidRPr="00A049C1" w:rsidRDefault="00AF1DF7" w:rsidP="00AF1DF7">
      <w:pPr>
        <w:shd w:val="clear" w:color="auto" w:fill="FFFFFF"/>
        <w:ind w:right="-14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9C1">
        <w:rPr>
          <w:rFonts w:ascii="Times New Roman" w:hAnsi="Times New Roman" w:cs="Times New Roman"/>
          <w:color w:val="000000"/>
          <w:sz w:val="24"/>
          <w:szCs w:val="24"/>
        </w:rPr>
        <w:t>Формы организации образовательного процесса в период дистанционного обучения различные: дистанционные с использованием готовых платформ для обучения («</w:t>
      </w:r>
      <w:proofErr w:type="spellStart"/>
      <w:r w:rsidRPr="00A049C1">
        <w:rPr>
          <w:rFonts w:ascii="Times New Roman" w:hAnsi="Times New Roman" w:cs="Times New Roman"/>
          <w:color w:val="000000"/>
          <w:sz w:val="24"/>
          <w:szCs w:val="24"/>
        </w:rPr>
        <w:t>Я-класс</w:t>
      </w:r>
      <w:proofErr w:type="spellEnd"/>
      <w:r w:rsidRPr="00A049C1">
        <w:rPr>
          <w:rFonts w:ascii="Times New Roman" w:hAnsi="Times New Roman" w:cs="Times New Roman"/>
          <w:color w:val="000000"/>
          <w:sz w:val="24"/>
          <w:szCs w:val="24"/>
        </w:rPr>
        <w:t xml:space="preserve">», «Российская электронная школа», </w:t>
      </w:r>
      <w:r w:rsidRPr="00A049C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049C1">
        <w:rPr>
          <w:rFonts w:ascii="Times New Roman" w:hAnsi="Times New Roman" w:cs="Times New Roman"/>
          <w:sz w:val="24"/>
          <w:szCs w:val="24"/>
        </w:rPr>
        <w:t>Дневник.ру</w:t>
      </w:r>
      <w:proofErr w:type="spellEnd"/>
      <w:r w:rsidRPr="00A049C1">
        <w:rPr>
          <w:rFonts w:ascii="Times New Roman" w:hAnsi="Times New Roman" w:cs="Times New Roman"/>
          <w:sz w:val="24"/>
          <w:szCs w:val="24"/>
        </w:rPr>
        <w:t>»,«</w:t>
      </w:r>
      <w:proofErr w:type="spellStart"/>
      <w:r w:rsidRPr="00A049C1">
        <w:rPr>
          <w:rFonts w:ascii="Times New Roman" w:hAnsi="Times New Roman" w:cs="Times New Roman"/>
          <w:color w:val="000000"/>
          <w:sz w:val="24"/>
          <w:szCs w:val="24"/>
        </w:rPr>
        <w:t>Яндекс.Учебник</w:t>
      </w:r>
      <w:proofErr w:type="spellEnd"/>
      <w:r w:rsidRPr="00A049C1">
        <w:rPr>
          <w:rFonts w:ascii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A049C1">
        <w:rPr>
          <w:rFonts w:ascii="Times New Roman" w:hAnsi="Times New Roman" w:cs="Times New Roman"/>
          <w:color w:val="000000"/>
          <w:sz w:val="24"/>
          <w:szCs w:val="24"/>
        </w:rPr>
        <w:t>Учи.ру</w:t>
      </w:r>
      <w:proofErr w:type="spellEnd"/>
      <w:r w:rsidRPr="00A049C1">
        <w:rPr>
          <w:rFonts w:ascii="Times New Roman" w:hAnsi="Times New Roman" w:cs="Times New Roman"/>
          <w:sz w:val="24"/>
          <w:szCs w:val="24"/>
        </w:rPr>
        <w:t xml:space="preserve">», </w:t>
      </w:r>
      <w:r w:rsidRPr="00A049C1">
        <w:rPr>
          <w:rFonts w:ascii="Times New Roman" w:hAnsi="Times New Roman" w:cs="Times New Roman"/>
          <w:color w:val="000000"/>
          <w:sz w:val="24"/>
          <w:szCs w:val="24"/>
        </w:rPr>
        <w:t xml:space="preserve">и т.д.) Педагогами используются платформы для создания собственных </w:t>
      </w:r>
      <w:proofErr w:type="spellStart"/>
      <w:r w:rsidRPr="00A049C1">
        <w:rPr>
          <w:rFonts w:ascii="Times New Roman" w:hAnsi="Times New Roman" w:cs="Times New Roman"/>
          <w:color w:val="000000"/>
          <w:sz w:val="24"/>
          <w:szCs w:val="24"/>
        </w:rPr>
        <w:t>онлайн-уроков</w:t>
      </w:r>
      <w:proofErr w:type="spellEnd"/>
      <w:r w:rsidRPr="00A049C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A049C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049C1">
        <w:rPr>
          <w:rFonts w:ascii="Times New Roman" w:hAnsi="Times New Roman" w:cs="Times New Roman"/>
          <w:color w:val="000000"/>
          <w:sz w:val="24"/>
          <w:szCs w:val="24"/>
        </w:rPr>
        <w:t>Инфо-урок</w:t>
      </w:r>
      <w:proofErr w:type="spellEnd"/>
      <w:r w:rsidRPr="00A049C1">
        <w:rPr>
          <w:rFonts w:ascii="Times New Roman" w:hAnsi="Times New Roman" w:cs="Times New Roman"/>
          <w:color w:val="000000"/>
          <w:sz w:val="24"/>
          <w:szCs w:val="24"/>
        </w:rPr>
        <w:t>» «Тайм-класс»,</w:t>
      </w:r>
      <w:proofErr w:type="spellStart"/>
      <w:r w:rsidRPr="00A049C1">
        <w:rPr>
          <w:rFonts w:ascii="Times New Roman" w:hAnsi="Times New Roman" w:cs="Times New Roman"/>
          <w:color w:val="000000"/>
          <w:sz w:val="24"/>
          <w:szCs w:val="24"/>
        </w:rPr>
        <w:t>скайп</w:t>
      </w:r>
      <w:proofErr w:type="spellEnd"/>
      <w:r w:rsidRPr="00A049C1">
        <w:rPr>
          <w:rFonts w:ascii="Times New Roman" w:hAnsi="Times New Roman" w:cs="Times New Roman"/>
          <w:color w:val="000000"/>
          <w:sz w:val="24"/>
          <w:szCs w:val="24"/>
        </w:rPr>
        <w:t xml:space="preserve">. и т.д.), а также используются </w:t>
      </w:r>
      <w:proofErr w:type="spellStart"/>
      <w:r w:rsidRPr="00A049C1">
        <w:rPr>
          <w:rFonts w:ascii="Times New Roman" w:hAnsi="Times New Roman" w:cs="Times New Roman"/>
          <w:color w:val="000000"/>
          <w:sz w:val="24"/>
          <w:szCs w:val="24"/>
        </w:rPr>
        <w:t>флеш-носители</w:t>
      </w:r>
      <w:proofErr w:type="spellEnd"/>
      <w:r w:rsidRPr="00A049C1">
        <w:rPr>
          <w:rFonts w:ascii="Times New Roman" w:hAnsi="Times New Roman" w:cs="Times New Roman"/>
          <w:color w:val="000000"/>
          <w:sz w:val="24"/>
          <w:szCs w:val="24"/>
        </w:rPr>
        <w:t xml:space="preserve">, бумажные носители. В основной части используется телефонная связь, взаимодействие педагогов с обучающимися и родителями идет  через СМС, различные </w:t>
      </w:r>
      <w:proofErr w:type="spellStart"/>
      <w:r w:rsidRPr="00A049C1">
        <w:rPr>
          <w:rFonts w:ascii="Times New Roman" w:hAnsi="Times New Roman" w:cs="Times New Roman"/>
          <w:color w:val="000000"/>
          <w:sz w:val="24"/>
          <w:szCs w:val="24"/>
        </w:rPr>
        <w:t>мессенджеры</w:t>
      </w:r>
      <w:proofErr w:type="spellEnd"/>
      <w:r w:rsidRPr="00A049C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A049C1">
        <w:rPr>
          <w:rFonts w:ascii="Times New Roman" w:hAnsi="Times New Roman" w:cs="Times New Roman"/>
          <w:color w:val="000000"/>
          <w:sz w:val="24"/>
          <w:szCs w:val="24"/>
        </w:rPr>
        <w:t>вай</w:t>
      </w:r>
      <w:r w:rsidR="00313FE8">
        <w:rPr>
          <w:rFonts w:ascii="Times New Roman" w:hAnsi="Times New Roman" w:cs="Times New Roman"/>
          <w:color w:val="000000"/>
          <w:sz w:val="24"/>
          <w:szCs w:val="24"/>
        </w:rPr>
        <w:t>бер</w:t>
      </w:r>
      <w:proofErr w:type="spellEnd"/>
      <w:r w:rsidR="00313F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13FE8">
        <w:rPr>
          <w:rFonts w:ascii="Times New Roman" w:hAnsi="Times New Roman" w:cs="Times New Roman"/>
          <w:color w:val="000000"/>
          <w:sz w:val="24"/>
          <w:szCs w:val="24"/>
        </w:rPr>
        <w:t>ватсап</w:t>
      </w:r>
      <w:proofErr w:type="spellEnd"/>
      <w:r w:rsidR="00313FE8">
        <w:rPr>
          <w:rFonts w:ascii="Times New Roman" w:hAnsi="Times New Roman" w:cs="Times New Roman"/>
          <w:color w:val="000000"/>
          <w:sz w:val="24"/>
          <w:szCs w:val="24"/>
        </w:rPr>
        <w:t>, социальные сети (</w:t>
      </w:r>
      <w:proofErr w:type="spellStart"/>
      <w:r w:rsidR="00313FE8">
        <w:rPr>
          <w:rFonts w:ascii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="00313FE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F1DF7" w:rsidRPr="00A049C1" w:rsidRDefault="00AF1DF7" w:rsidP="00AF1DF7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049C1"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</w:p>
    <w:p w:rsidR="00AF1DF7" w:rsidRPr="00AF1DF7" w:rsidRDefault="00AF1DF7" w:rsidP="00AF1DF7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X="-1061" w:tblpY="-29"/>
        <w:tblW w:w="10881" w:type="dxa"/>
        <w:tblLook w:val="04A0"/>
      </w:tblPr>
      <w:tblGrid>
        <w:gridCol w:w="2245"/>
        <w:gridCol w:w="1945"/>
        <w:gridCol w:w="1593"/>
        <w:gridCol w:w="2477"/>
        <w:gridCol w:w="2621"/>
      </w:tblGrid>
      <w:tr w:rsidR="00AF1DF7" w:rsidRPr="00A049C1" w:rsidTr="00A049C1">
        <w:trPr>
          <w:trHeight w:val="165"/>
        </w:trPr>
        <w:tc>
          <w:tcPr>
            <w:tcW w:w="2245" w:type="dxa"/>
            <w:vMerge w:val="restart"/>
          </w:tcPr>
          <w:p w:rsidR="00AF1DF7" w:rsidRPr="00A049C1" w:rsidRDefault="00AF1DF7" w:rsidP="00AF1DF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049C1">
              <w:rPr>
                <w:rFonts w:ascii="Times New Roman" w:eastAsiaTheme="minorHAnsi" w:hAnsi="Times New Roman" w:cs="Times New Roman"/>
                <w:lang w:eastAsia="en-US"/>
              </w:rPr>
              <w:t xml:space="preserve">Количество </w:t>
            </w:r>
          </w:p>
          <w:p w:rsidR="00AF1DF7" w:rsidRPr="00A049C1" w:rsidRDefault="00AF1DF7" w:rsidP="00AF1DF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049C1">
              <w:rPr>
                <w:rFonts w:ascii="Times New Roman" w:eastAsiaTheme="minorHAnsi" w:hAnsi="Times New Roman" w:cs="Times New Roman"/>
                <w:lang w:eastAsia="en-US"/>
              </w:rPr>
              <w:t>ОО</w:t>
            </w:r>
          </w:p>
        </w:tc>
        <w:tc>
          <w:tcPr>
            <w:tcW w:w="8636" w:type="dxa"/>
            <w:gridSpan w:val="4"/>
          </w:tcPr>
          <w:p w:rsidR="00AF1DF7" w:rsidRPr="00A049C1" w:rsidRDefault="00AF1DF7" w:rsidP="00AF1DF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049C1">
              <w:rPr>
                <w:rFonts w:ascii="Times New Roman" w:eastAsiaTheme="minorHAnsi" w:hAnsi="Times New Roman" w:cs="Times New Roman"/>
                <w:lang w:eastAsia="en-US"/>
              </w:rPr>
              <w:t>Формы организации дистанционного обучения</w:t>
            </w:r>
          </w:p>
          <w:p w:rsidR="00AF1DF7" w:rsidRPr="00A049C1" w:rsidRDefault="00AF1DF7" w:rsidP="00AF1DF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049C1">
              <w:rPr>
                <w:rFonts w:ascii="Times New Roman" w:eastAsiaTheme="minorHAnsi" w:hAnsi="Times New Roman" w:cs="Times New Roman"/>
                <w:lang w:eastAsia="en-US"/>
              </w:rPr>
              <w:t>(количество /процент)</w:t>
            </w:r>
          </w:p>
          <w:p w:rsidR="00AF1DF7" w:rsidRPr="00A049C1" w:rsidRDefault="00AF1DF7" w:rsidP="00AF1DF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AF1DF7" w:rsidRPr="00A049C1" w:rsidTr="00A049C1">
        <w:trPr>
          <w:trHeight w:val="90"/>
        </w:trPr>
        <w:tc>
          <w:tcPr>
            <w:tcW w:w="2245" w:type="dxa"/>
            <w:vMerge/>
          </w:tcPr>
          <w:p w:rsidR="00AF1DF7" w:rsidRPr="00A049C1" w:rsidRDefault="00AF1DF7" w:rsidP="00AF1DF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45" w:type="dxa"/>
          </w:tcPr>
          <w:p w:rsidR="00AF1DF7" w:rsidRPr="00A049C1" w:rsidRDefault="00AF1DF7" w:rsidP="00AF1DF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049C1">
              <w:rPr>
                <w:rFonts w:ascii="Times New Roman" w:eastAsiaTheme="minorHAnsi" w:hAnsi="Times New Roman" w:cs="Times New Roman"/>
                <w:lang w:eastAsia="en-US"/>
              </w:rPr>
              <w:t xml:space="preserve">Дистанционная </w:t>
            </w:r>
          </w:p>
        </w:tc>
        <w:tc>
          <w:tcPr>
            <w:tcW w:w="1593" w:type="dxa"/>
          </w:tcPr>
          <w:p w:rsidR="00AF1DF7" w:rsidRPr="00A049C1" w:rsidRDefault="00AF1DF7" w:rsidP="00AF1DF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A049C1">
              <w:rPr>
                <w:rFonts w:ascii="Times New Roman" w:eastAsiaTheme="minorHAnsi" w:hAnsi="Times New Roman" w:cs="Times New Roman"/>
                <w:lang w:eastAsia="en-US"/>
              </w:rPr>
              <w:t>Флэш-носители</w:t>
            </w:r>
            <w:proofErr w:type="spellEnd"/>
          </w:p>
        </w:tc>
        <w:tc>
          <w:tcPr>
            <w:tcW w:w="2477" w:type="dxa"/>
          </w:tcPr>
          <w:p w:rsidR="00AF1DF7" w:rsidRPr="00A049C1" w:rsidRDefault="00AF1DF7" w:rsidP="00AF1DF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049C1">
              <w:rPr>
                <w:rFonts w:ascii="Times New Roman" w:eastAsiaTheme="minorHAnsi" w:hAnsi="Times New Roman" w:cs="Times New Roman"/>
                <w:lang w:eastAsia="en-US"/>
              </w:rPr>
              <w:t>Бумажные носители</w:t>
            </w:r>
          </w:p>
        </w:tc>
        <w:tc>
          <w:tcPr>
            <w:tcW w:w="2621" w:type="dxa"/>
          </w:tcPr>
          <w:p w:rsidR="00AF1DF7" w:rsidRPr="00A049C1" w:rsidRDefault="00AF1DF7" w:rsidP="00AF1DF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049C1">
              <w:rPr>
                <w:rFonts w:ascii="Times New Roman" w:eastAsiaTheme="minorHAnsi" w:hAnsi="Times New Roman" w:cs="Times New Roman"/>
                <w:lang w:eastAsia="en-US"/>
              </w:rPr>
              <w:t>Телефонная связь</w:t>
            </w:r>
          </w:p>
        </w:tc>
      </w:tr>
      <w:tr w:rsidR="00AF1DF7" w:rsidRPr="00A049C1" w:rsidTr="00A049C1">
        <w:trPr>
          <w:trHeight w:val="90"/>
        </w:trPr>
        <w:tc>
          <w:tcPr>
            <w:tcW w:w="2245" w:type="dxa"/>
          </w:tcPr>
          <w:p w:rsidR="00AF1DF7" w:rsidRPr="00A049C1" w:rsidRDefault="00AF1DF7" w:rsidP="00AF1DF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049C1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  <w:tc>
          <w:tcPr>
            <w:tcW w:w="1945" w:type="dxa"/>
          </w:tcPr>
          <w:p w:rsidR="00AF1DF7" w:rsidRPr="00A049C1" w:rsidRDefault="00AF1DF7" w:rsidP="00AF1DF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049C1">
              <w:rPr>
                <w:rFonts w:ascii="Times New Roman" w:eastAsiaTheme="minorHAnsi" w:hAnsi="Times New Roman" w:cs="Times New Roman"/>
                <w:lang w:eastAsia="en-US"/>
              </w:rPr>
              <w:t>8 /53,5%</w:t>
            </w:r>
          </w:p>
        </w:tc>
        <w:tc>
          <w:tcPr>
            <w:tcW w:w="1593" w:type="dxa"/>
          </w:tcPr>
          <w:p w:rsidR="00AF1DF7" w:rsidRPr="00A049C1" w:rsidRDefault="00AF1DF7" w:rsidP="00AF1DF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049C1">
              <w:rPr>
                <w:rFonts w:ascii="Times New Roman" w:eastAsiaTheme="minorHAnsi" w:hAnsi="Times New Roman" w:cs="Times New Roman"/>
                <w:lang w:eastAsia="en-US"/>
              </w:rPr>
              <w:t>2 /13,5%</w:t>
            </w:r>
          </w:p>
        </w:tc>
        <w:tc>
          <w:tcPr>
            <w:tcW w:w="2477" w:type="dxa"/>
          </w:tcPr>
          <w:p w:rsidR="00AF1DF7" w:rsidRPr="00A049C1" w:rsidRDefault="00AF1DF7" w:rsidP="00AF1DF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049C1">
              <w:rPr>
                <w:rFonts w:ascii="Times New Roman" w:eastAsiaTheme="minorHAnsi" w:hAnsi="Times New Roman" w:cs="Times New Roman"/>
                <w:lang w:eastAsia="en-US"/>
              </w:rPr>
              <w:t>14/93,5%</w:t>
            </w:r>
          </w:p>
        </w:tc>
        <w:tc>
          <w:tcPr>
            <w:tcW w:w="2621" w:type="dxa"/>
          </w:tcPr>
          <w:p w:rsidR="00AF1DF7" w:rsidRPr="00A049C1" w:rsidRDefault="00AF1DF7" w:rsidP="00AF1DF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049C1">
              <w:rPr>
                <w:rFonts w:ascii="Times New Roman" w:eastAsiaTheme="minorHAnsi" w:hAnsi="Times New Roman" w:cs="Times New Roman"/>
                <w:lang w:eastAsia="en-US"/>
              </w:rPr>
              <w:t>14</w:t>
            </w:r>
          </w:p>
        </w:tc>
      </w:tr>
    </w:tbl>
    <w:p w:rsidR="00AF1DF7" w:rsidRPr="00A049C1" w:rsidRDefault="00AF1DF7" w:rsidP="00AF1DF7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A049C1">
        <w:rPr>
          <w:rFonts w:ascii="Times New Roman" w:hAnsi="Times New Roman" w:cs="Times New Roman"/>
          <w:color w:val="000000"/>
        </w:rPr>
        <w:t>Таблица 2</w:t>
      </w:r>
    </w:p>
    <w:tbl>
      <w:tblPr>
        <w:tblW w:w="109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1118"/>
        <w:gridCol w:w="851"/>
        <w:gridCol w:w="869"/>
        <w:gridCol w:w="992"/>
        <w:gridCol w:w="939"/>
        <w:gridCol w:w="992"/>
        <w:gridCol w:w="992"/>
        <w:gridCol w:w="851"/>
        <w:gridCol w:w="934"/>
        <w:gridCol w:w="934"/>
        <w:gridCol w:w="1002"/>
      </w:tblGrid>
      <w:tr w:rsidR="00AF1DF7" w:rsidRPr="00A049C1" w:rsidTr="00A049C1">
        <w:trPr>
          <w:trHeight w:val="1095"/>
        </w:trPr>
        <w:tc>
          <w:tcPr>
            <w:tcW w:w="442" w:type="dxa"/>
            <w:vMerge w:val="restart"/>
            <w:vAlign w:val="center"/>
          </w:tcPr>
          <w:p w:rsidR="00AF1DF7" w:rsidRPr="00A049C1" w:rsidRDefault="00AF1DF7" w:rsidP="00041C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118" w:type="dxa"/>
            <w:vMerge w:val="restart"/>
            <w:vAlign w:val="center"/>
          </w:tcPr>
          <w:p w:rsidR="00AF1DF7" w:rsidRPr="00A049C1" w:rsidRDefault="00AF1DF7" w:rsidP="00041C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ОУ</w:t>
            </w:r>
          </w:p>
        </w:tc>
        <w:tc>
          <w:tcPr>
            <w:tcW w:w="2712" w:type="dxa"/>
            <w:gridSpan w:val="3"/>
            <w:shd w:val="clear" w:color="auto" w:fill="auto"/>
            <w:vAlign w:val="center"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Дистанционная форма</w:t>
            </w:r>
          </w:p>
        </w:tc>
        <w:tc>
          <w:tcPr>
            <w:tcW w:w="2923" w:type="dxa"/>
            <w:gridSpan w:val="3"/>
            <w:shd w:val="clear" w:color="auto" w:fill="auto"/>
            <w:vAlign w:val="center"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Флеш-носители</w:t>
            </w:r>
            <w:proofErr w:type="spellEnd"/>
          </w:p>
        </w:tc>
        <w:tc>
          <w:tcPr>
            <w:tcW w:w="2719" w:type="dxa"/>
            <w:gridSpan w:val="3"/>
            <w:shd w:val="clear" w:color="auto" w:fill="auto"/>
            <w:vAlign w:val="center"/>
          </w:tcPr>
          <w:p w:rsidR="00AF1DF7" w:rsidRPr="00A049C1" w:rsidRDefault="00AF1DF7" w:rsidP="00041C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Бумажные носители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F1DF7" w:rsidRPr="00A049C1" w:rsidRDefault="00AF1DF7" w:rsidP="00041C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Другие формы </w:t>
            </w:r>
          </w:p>
          <w:p w:rsidR="00AF1DF7" w:rsidRPr="00A049C1" w:rsidRDefault="00AF1DF7" w:rsidP="00041C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(телефонная связь, </w:t>
            </w:r>
          </w:p>
          <w:p w:rsidR="00AF1DF7" w:rsidRPr="00A049C1" w:rsidRDefault="00AF1DF7" w:rsidP="00041C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вайбер</w:t>
            </w:r>
            <w:proofErr w:type="spellEnd"/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AF1DF7" w:rsidRPr="00A049C1" w:rsidTr="00A049C1">
        <w:trPr>
          <w:trHeight w:val="645"/>
        </w:trPr>
        <w:tc>
          <w:tcPr>
            <w:tcW w:w="442" w:type="dxa"/>
            <w:vMerge/>
            <w:vAlign w:val="center"/>
            <w:hideMark/>
          </w:tcPr>
          <w:p w:rsidR="00AF1DF7" w:rsidRPr="00A049C1" w:rsidRDefault="00AF1DF7" w:rsidP="00041C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vMerge/>
            <w:vAlign w:val="center"/>
            <w:hideMark/>
          </w:tcPr>
          <w:p w:rsidR="00AF1DF7" w:rsidRPr="00A049C1" w:rsidRDefault="00AF1DF7" w:rsidP="00041C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1 - 4 классы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5 - 9 классы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10 - 11 классы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1 - 4 классы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5 - 9 классы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10 - 11 классы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1 - 4 классы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5 - 9 классы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10 - 11 классы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F1DF7" w:rsidRPr="00A049C1" w:rsidRDefault="00AF1DF7" w:rsidP="00041C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1DF7" w:rsidRPr="00A049C1" w:rsidTr="00A049C1">
        <w:trPr>
          <w:trHeight w:val="330"/>
        </w:trPr>
        <w:tc>
          <w:tcPr>
            <w:tcW w:w="442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МБОУ </w:t>
            </w:r>
            <w:proofErr w:type="spellStart"/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Алтарикская</w:t>
            </w:r>
            <w:proofErr w:type="spellEnd"/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СОШ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</w:tr>
      <w:tr w:rsidR="00AF1DF7" w:rsidRPr="00A049C1" w:rsidTr="00A049C1">
        <w:trPr>
          <w:trHeight w:val="330"/>
        </w:trPr>
        <w:tc>
          <w:tcPr>
            <w:tcW w:w="442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МКОУ </w:t>
            </w:r>
            <w:proofErr w:type="spellStart"/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Большебая</w:t>
            </w: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новская</w:t>
            </w:r>
            <w:proofErr w:type="spellEnd"/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ООШ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</w:tr>
      <w:tr w:rsidR="00AF1DF7" w:rsidRPr="00A049C1" w:rsidTr="00A049C1">
        <w:trPr>
          <w:trHeight w:val="330"/>
        </w:trPr>
        <w:tc>
          <w:tcPr>
            <w:tcW w:w="442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МБОУ </w:t>
            </w:r>
            <w:proofErr w:type="spellStart"/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Верхне-Куйтинская</w:t>
            </w:r>
            <w:proofErr w:type="spellEnd"/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ООШ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</w:tr>
      <w:tr w:rsidR="00AF1DF7" w:rsidRPr="00A049C1" w:rsidTr="00A049C1">
        <w:trPr>
          <w:trHeight w:val="330"/>
        </w:trPr>
        <w:tc>
          <w:tcPr>
            <w:tcW w:w="442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МКОУ </w:t>
            </w:r>
            <w:proofErr w:type="spellStart"/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Ворот-Онгойская</w:t>
            </w:r>
            <w:proofErr w:type="spellEnd"/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ООШ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</w:tr>
      <w:tr w:rsidR="00AF1DF7" w:rsidRPr="00A049C1" w:rsidTr="00A049C1">
        <w:trPr>
          <w:trHeight w:val="330"/>
        </w:trPr>
        <w:tc>
          <w:tcPr>
            <w:tcW w:w="442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МБОУ </w:t>
            </w:r>
            <w:proofErr w:type="spellStart"/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Закулейская</w:t>
            </w:r>
            <w:proofErr w:type="spellEnd"/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СОШ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</w:tr>
      <w:tr w:rsidR="00AF1DF7" w:rsidRPr="00A049C1" w:rsidTr="00A049C1">
        <w:trPr>
          <w:trHeight w:val="330"/>
        </w:trPr>
        <w:tc>
          <w:tcPr>
            <w:tcW w:w="442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МКОУ </w:t>
            </w:r>
            <w:proofErr w:type="spellStart"/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Зунгарская</w:t>
            </w:r>
            <w:proofErr w:type="spellEnd"/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ООШ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</w:tr>
      <w:tr w:rsidR="00AF1DF7" w:rsidRPr="00A049C1" w:rsidTr="00A049C1">
        <w:trPr>
          <w:trHeight w:val="330"/>
        </w:trPr>
        <w:tc>
          <w:tcPr>
            <w:tcW w:w="442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МБОУ </w:t>
            </w:r>
            <w:proofErr w:type="spellStart"/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Новонукутская</w:t>
            </w:r>
            <w:proofErr w:type="spellEnd"/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СОШ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</w:tr>
      <w:tr w:rsidR="00AF1DF7" w:rsidRPr="00A049C1" w:rsidTr="00A049C1">
        <w:trPr>
          <w:trHeight w:val="330"/>
        </w:trPr>
        <w:tc>
          <w:tcPr>
            <w:tcW w:w="442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МБОУ </w:t>
            </w:r>
            <w:proofErr w:type="spellStart"/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Новоленинская</w:t>
            </w:r>
            <w:proofErr w:type="spellEnd"/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СОШ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 </w:t>
            </w:r>
          </w:p>
        </w:tc>
      </w:tr>
      <w:tr w:rsidR="00AF1DF7" w:rsidRPr="00A049C1" w:rsidTr="00A049C1">
        <w:trPr>
          <w:trHeight w:val="330"/>
        </w:trPr>
        <w:tc>
          <w:tcPr>
            <w:tcW w:w="442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МБОУ </w:t>
            </w:r>
            <w:proofErr w:type="spellStart"/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Нукутская</w:t>
            </w:r>
            <w:proofErr w:type="spellEnd"/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СОШ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</w:tr>
      <w:tr w:rsidR="00AF1DF7" w:rsidRPr="00A049C1" w:rsidTr="00A049C1">
        <w:trPr>
          <w:trHeight w:val="330"/>
        </w:trPr>
        <w:tc>
          <w:tcPr>
            <w:tcW w:w="442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МКОУ Первомайская СОШ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</w:tr>
      <w:tr w:rsidR="00AF1DF7" w:rsidRPr="00A049C1" w:rsidTr="00A049C1">
        <w:trPr>
          <w:trHeight w:val="330"/>
        </w:trPr>
        <w:tc>
          <w:tcPr>
            <w:tcW w:w="442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МКОУ </w:t>
            </w:r>
            <w:proofErr w:type="spellStart"/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Русско-Мельхитуйская</w:t>
            </w:r>
            <w:proofErr w:type="spellEnd"/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ООШ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</w:tr>
      <w:tr w:rsidR="00AF1DF7" w:rsidRPr="00A049C1" w:rsidTr="00A049C1">
        <w:trPr>
          <w:trHeight w:val="330"/>
        </w:trPr>
        <w:tc>
          <w:tcPr>
            <w:tcW w:w="442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МБОУ </w:t>
            </w:r>
            <w:proofErr w:type="spellStart"/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Тангутская</w:t>
            </w:r>
            <w:proofErr w:type="spellEnd"/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СОШ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</w:tr>
      <w:tr w:rsidR="00AF1DF7" w:rsidRPr="00A049C1" w:rsidTr="00A049C1">
        <w:trPr>
          <w:trHeight w:val="330"/>
        </w:trPr>
        <w:tc>
          <w:tcPr>
            <w:tcW w:w="442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МБОУ </w:t>
            </w:r>
            <w:proofErr w:type="spellStart"/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Хадаханская</w:t>
            </w:r>
            <w:proofErr w:type="spellEnd"/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СОШ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</w:tr>
      <w:tr w:rsidR="00AF1DF7" w:rsidRPr="00A049C1" w:rsidTr="00A049C1">
        <w:trPr>
          <w:trHeight w:val="330"/>
        </w:trPr>
        <w:tc>
          <w:tcPr>
            <w:tcW w:w="442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МБОУ </w:t>
            </w:r>
            <w:proofErr w:type="spellStart"/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Харетская</w:t>
            </w:r>
            <w:proofErr w:type="spellEnd"/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СОШ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</w:tr>
      <w:tr w:rsidR="00AF1DF7" w:rsidRPr="00A049C1" w:rsidTr="00A049C1">
        <w:trPr>
          <w:trHeight w:val="330"/>
        </w:trPr>
        <w:tc>
          <w:tcPr>
            <w:tcW w:w="442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Целинная СОШ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AF1DF7" w:rsidRPr="00A049C1" w:rsidRDefault="00AF1DF7" w:rsidP="00041C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F1DF7" w:rsidRPr="00A049C1" w:rsidRDefault="00AF1DF7" w:rsidP="00041C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</w:tr>
    </w:tbl>
    <w:p w:rsidR="00AF1DF7" w:rsidRPr="00A049C1" w:rsidRDefault="00AF1DF7" w:rsidP="00AF1DF7">
      <w:pPr>
        <w:spacing w:after="160" w:line="259" w:lineRule="auto"/>
        <w:ind w:firstLine="708"/>
        <w:rPr>
          <w:rFonts w:ascii="Times New Roman" w:eastAsiaTheme="minorHAnsi" w:hAnsi="Times New Roman" w:cs="Times New Roman"/>
          <w:lang w:eastAsia="en-US"/>
        </w:rPr>
      </w:pPr>
    </w:p>
    <w:p w:rsidR="00AF1DF7" w:rsidRPr="00AF1DF7" w:rsidRDefault="00AF1DF7" w:rsidP="00AF1DF7">
      <w:pPr>
        <w:spacing w:after="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1D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Образовательные организации столкнулись </w:t>
      </w:r>
      <w:proofErr w:type="spellStart"/>
      <w:r w:rsidRPr="00AF1DF7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сосложностями</w:t>
      </w:r>
      <w:proofErr w:type="spellEnd"/>
      <w:r w:rsidRPr="00AF1D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 возникшие в ходе дистанционного обучения. </w:t>
      </w:r>
    </w:p>
    <w:p w:rsidR="00AF1DF7" w:rsidRPr="00AF1DF7" w:rsidRDefault="00AF1DF7" w:rsidP="00AF1DF7">
      <w:pPr>
        <w:spacing w:after="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1DF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1)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F1D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связи с одномоментным увеличением пользователей на электронных платформах возникла техническая проблема, перегруженность серверов. </w:t>
      </w:r>
      <w:r w:rsidRPr="00AF1DF7">
        <w:rPr>
          <w:rFonts w:ascii="Times New Roman" w:hAnsi="Times New Roman" w:cs="Times New Roman"/>
          <w:sz w:val="24"/>
          <w:szCs w:val="24"/>
        </w:rPr>
        <w:t>Нет возможности зайти на электронные ресурсы  педагогам, обучающимся, родителям.</w:t>
      </w:r>
    </w:p>
    <w:p w:rsidR="00AF1DF7" w:rsidRPr="00AF1DF7" w:rsidRDefault="00AF1DF7" w:rsidP="00AF1D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DF7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DF7">
        <w:rPr>
          <w:rFonts w:ascii="Times New Roman" w:hAnsi="Times New Roman" w:cs="Times New Roman"/>
          <w:sz w:val="24"/>
          <w:szCs w:val="24"/>
        </w:rPr>
        <w:t>Отсутствие технической готовности и оснащённости  к использованию средств   дистанционного обучения детей на дому.</w:t>
      </w:r>
    </w:p>
    <w:p w:rsidR="00AF1DF7" w:rsidRDefault="00AF1DF7" w:rsidP="00AF1DF7">
      <w:pPr>
        <w:spacing w:after="0" w:line="259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1DF7">
        <w:rPr>
          <w:rFonts w:ascii="Times New Roman" w:hAnsi="Times New Roman" w:cs="Times New Roman"/>
          <w:sz w:val="24"/>
          <w:szCs w:val="24"/>
        </w:rPr>
        <w:t>Н</w:t>
      </w:r>
      <w:r w:rsidRPr="00AF1DF7">
        <w:rPr>
          <w:rFonts w:ascii="Times New Roman" w:eastAsiaTheme="minorHAnsi" w:hAnsi="Times New Roman" w:cs="Times New Roman"/>
          <w:sz w:val="24"/>
          <w:szCs w:val="24"/>
          <w:lang w:eastAsia="en-US"/>
        </w:rPr>
        <w:t>едостаточное количество ПК в семьях, где более одного учащегося, нет интернета.</w:t>
      </w:r>
    </w:p>
    <w:p w:rsidR="00AF1DF7" w:rsidRPr="00AF1DF7" w:rsidRDefault="00AF1DF7" w:rsidP="00AF1DF7">
      <w:pPr>
        <w:spacing w:after="0" w:line="259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1DF7" w:rsidRPr="00AF1DF7" w:rsidRDefault="00AF1DF7" w:rsidP="00AF1DF7">
      <w:pPr>
        <w:spacing w:after="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1DF7">
        <w:rPr>
          <w:rFonts w:ascii="Times New Roman" w:eastAsiaTheme="minorHAnsi" w:hAnsi="Times New Roman" w:cs="Times New Roman"/>
          <w:sz w:val="24"/>
          <w:szCs w:val="24"/>
          <w:lang w:eastAsia="en-US"/>
        </w:rPr>
        <w:t>Пути решения проблемы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F1DF7">
        <w:rPr>
          <w:rFonts w:ascii="Times New Roman" w:eastAsiaTheme="minorHAnsi" w:hAnsi="Times New Roman" w:cs="Times New Roman"/>
          <w:sz w:val="24"/>
          <w:szCs w:val="24"/>
          <w:lang w:eastAsia="en-US"/>
        </w:rPr>
        <w:t>- телефонная связь, бумажные носители. Задания даются на неделю, родители обеспечивают обмен бумажных носителей ( детям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F1DF7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F1D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задания, педагогам – листы или тетради с выполненными домашними заданиями). Консультации через телефонную связь. Подготовка к ГИА идет через </w:t>
      </w:r>
      <w:proofErr w:type="spellStart"/>
      <w:r w:rsidRPr="00AF1DF7">
        <w:rPr>
          <w:rFonts w:ascii="Times New Roman" w:eastAsiaTheme="minorHAnsi" w:hAnsi="Times New Roman" w:cs="Times New Roman"/>
          <w:sz w:val="24"/>
          <w:szCs w:val="24"/>
          <w:lang w:eastAsia="en-US"/>
        </w:rPr>
        <w:t>онлайн</w:t>
      </w:r>
      <w:proofErr w:type="spellEnd"/>
      <w:r w:rsidRPr="00AF1D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F1D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платформы, консультации по </w:t>
      </w:r>
      <w:proofErr w:type="spellStart"/>
      <w:r w:rsidRPr="00AF1DF7">
        <w:rPr>
          <w:rFonts w:ascii="Times New Roman" w:eastAsiaTheme="minorHAnsi" w:hAnsi="Times New Roman" w:cs="Times New Roman"/>
          <w:sz w:val="24"/>
          <w:szCs w:val="24"/>
          <w:lang w:eastAsia="en-US"/>
        </w:rPr>
        <w:t>скайп</w:t>
      </w:r>
      <w:proofErr w:type="spellEnd"/>
      <w:r w:rsidRPr="00AF1D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телефонную связь. Решают в </w:t>
      </w:r>
      <w:proofErr w:type="spellStart"/>
      <w:r w:rsidRPr="00AF1DF7">
        <w:rPr>
          <w:rFonts w:ascii="Times New Roman" w:eastAsiaTheme="minorHAnsi" w:hAnsi="Times New Roman" w:cs="Times New Roman"/>
          <w:sz w:val="24"/>
          <w:szCs w:val="24"/>
          <w:lang w:eastAsia="en-US"/>
        </w:rPr>
        <w:t>КИМах</w:t>
      </w:r>
      <w:proofErr w:type="spellEnd"/>
      <w:r w:rsidRPr="00AF1D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фотографируют и отправляют для проверки в личные сообщения педагогу. </w:t>
      </w:r>
    </w:p>
    <w:p w:rsidR="00AF1DF7" w:rsidRPr="00AF1DF7" w:rsidRDefault="00313FE8" w:rsidP="00AF1DF7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 воспитательной работе ОО</w:t>
      </w:r>
      <w:r w:rsidR="00AF1DF7" w:rsidRPr="00AF1D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участвуют  в просмотре </w:t>
      </w:r>
      <w:proofErr w:type="spellStart"/>
      <w:r w:rsidR="00AF1DF7" w:rsidRPr="00AF1D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онлайн-уроков</w:t>
      </w:r>
      <w:proofErr w:type="spellEnd"/>
      <w:r w:rsidR="00AF1DF7" w:rsidRPr="00AF1D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профессиональной навигации, которые проводятся при поддержке Министерства просвещения РФ. </w:t>
      </w:r>
      <w:proofErr w:type="spellStart"/>
      <w:r w:rsidR="00AF1DF7" w:rsidRPr="00AF1D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</w:t>
      </w:r>
      <w:proofErr w:type="spellEnd"/>
      <w:r w:rsidR="00AF1D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F1DF7" w:rsidRPr="00AF1D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F1D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F1DF7" w:rsidRPr="00AF1D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трансляция урока доступна для просмотра всем желающим на портале </w:t>
      </w:r>
      <w:proofErr w:type="spellStart"/>
      <w:r w:rsidR="00A3501B" w:rsidRPr="00AF1DF7">
        <w:rPr>
          <w:rFonts w:ascii="Times New Roman" w:hAnsi="Times New Roman" w:cs="Times New Roman"/>
          <w:sz w:val="24"/>
          <w:szCs w:val="24"/>
        </w:rPr>
        <w:fldChar w:fldCharType="begin"/>
      </w:r>
      <w:r w:rsidR="00AF1DF7" w:rsidRPr="00AF1DF7">
        <w:rPr>
          <w:rFonts w:ascii="Times New Roman" w:hAnsi="Times New Roman" w:cs="Times New Roman"/>
          <w:sz w:val="24"/>
          <w:szCs w:val="24"/>
        </w:rPr>
        <w:instrText xml:space="preserve"> HYPERLINK "https://proektoria.online/" </w:instrText>
      </w:r>
      <w:r w:rsidR="00A3501B" w:rsidRPr="00AF1DF7">
        <w:rPr>
          <w:rFonts w:ascii="Times New Roman" w:hAnsi="Times New Roman" w:cs="Times New Roman"/>
          <w:sz w:val="24"/>
          <w:szCs w:val="24"/>
        </w:rPr>
        <w:fldChar w:fldCharType="separate"/>
      </w:r>
      <w:r w:rsidR="00AF1DF7" w:rsidRPr="00AF1DF7">
        <w:rPr>
          <w:rStyle w:val="a8"/>
          <w:rFonts w:ascii="Times New Roman" w:hAnsi="Times New Roman" w:cs="Times New Roman"/>
          <w:color w:val="002971"/>
          <w:sz w:val="24"/>
          <w:szCs w:val="24"/>
          <w:shd w:val="clear" w:color="auto" w:fill="FFFFFF"/>
        </w:rPr>
        <w:t>proektoria.online</w:t>
      </w:r>
      <w:proofErr w:type="spellEnd"/>
      <w:r w:rsidR="00A3501B" w:rsidRPr="00AF1DF7">
        <w:rPr>
          <w:rFonts w:ascii="Times New Roman" w:hAnsi="Times New Roman" w:cs="Times New Roman"/>
          <w:sz w:val="24"/>
          <w:szCs w:val="24"/>
        </w:rPr>
        <w:fldChar w:fldCharType="end"/>
      </w:r>
      <w:r w:rsidR="00AF1DF7" w:rsidRPr="00AF1D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 в группах проекта в социальных сетях </w:t>
      </w:r>
      <w:proofErr w:type="spellStart"/>
      <w:r w:rsidR="00A3501B" w:rsidRPr="00AF1DF7">
        <w:rPr>
          <w:rFonts w:ascii="Times New Roman" w:hAnsi="Times New Roman" w:cs="Times New Roman"/>
          <w:sz w:val="24"/>
          <w:szCs w:val="24"/>
        </w:rPr>
        <w:fldChar w:fldCharType="begin"/>
      </w:r>
      <w:r w:rsidR="00AF1DF7" w:rsidRPr="00AF1DF7">
        <w:rPr>
          <w:rFonts w:ascii="Times New Roman" w:hAnsi="Times New Roman" w:cs="Times New Roman"/>
          <w:sz w:val="24"/>
          <w:szCs w:val="24"/>
        </w:rPr>
        <w:instrText xml:space="preserve"> HYPERLINK "https://vk.com/proektoria" </w:instrText>
      </w:r>
      <w:r w:rsidR="00A3501B" w:rsidRPr="00AF1DF7">
        <w:rPr>
          <w:rFonts w:ascii="Times New Roman" w:hAnsi="Times New Roman" w:cs="Times New Roman"/>
          <w:sz w:val="24"/>
          <w:szCs w:val="24"/>
        </w:rPr>
        <w:fldChar w:fldCharType="separate"/>
      </w:r>
      <w:r w:rsidR="00AF1DF7" w:rsidRPr="00AF1DF7">
        <w:rPr>
          <w:rStyle w:val="a8"/>
          <w:rFonts w:ascii="Times New Roman" w:hAnsi="Times New Roman" w:cs="Times New Roman"/>
          <w:color w:val="002971"/>
          <w:sz w:val="24"/>
          <w:szCs w:val="24"/>
          <w:shd w:val="clear" w:color="auto" w:fill="FFFFFF"/>
        </w:rPr>
        <w:t>ВКонтакте</w:t>
      </w:r>
      <w:proofErr w:type="spellEnd"/>
      <w:r w:rsidR="00A3501B" w:rsidRPr="00AF1DF7">
        <w:rPr>
          <w:rFonts w:ascii="Times New Roman" w:hAnsi="Times New Roman" w:cs="Times New Roman"/>
          <w:sz w:val="24"/>
          <w:szCs w:val="24"/>
        </w:rPr>
        <w:fldChar w:fldCharType="end"/>
      </w:r>
      <w:r w:rsidR="00AF1DF7" w:rsidRPr="00AF1D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 </w:t>
      </w:r>
      <w:hyperlink r:id="rId7" w:history="1">
        <w:r w:rsidR="00AF1DF7" w:rsidRPr="00AF1DF7">
          <w:rPr>
            <w:rStyle w:val="a8"/>
            <w:rFonts w:ascii="Times New Roman" w:hAnsi="Times New Roman" w:cs="Times New Roman"/>
            <w:color w:val="002971"/>
            <w:sz w:val="24"/>
            <w:szCs w:val="24"/>
            <w:shd w:val="clear" w:color="auto" w:fill="FFFFFF"/>
          </w:rPr>
          <w:t>Одноклассники</w:t>
        </w:r>
      </w:hyperlink>
      <w:r w:rsidR="00AF1DF7" w:rsidRPr="00AF1D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1BF6" w:rsidRDefault="00AF1DF7" w:rsidP="00200122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D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15 по 30 апреля 2020 года проводится мониторинг изучения удаленного обучения в общеобразовательных организациях сотрудниками министерства образования Иркутской области, Службы по контролю и надзору в сфере образования Иркутской области, ГАУ ДПО «Института развития образования Иркутской области». </w:t>
      </w:r>
      <w:proofErr w:type="spellStart"/>
      <w:r w:rsidRPr="00AF1DF7">
        <w:rPr>
          <w:rFonts w:ascii="Times New Roman" w:eastAsiaTheme="minorHAnsi" w:hAnsi="Times New Roman" w:cs="Times New Roman"/>
          <w:sz w:val="24"/>
          <w:szCs w:val="24"/>
          <w:lang w:eastAsia="en-US"/>
        </w:rPr>
        <w:t>Нукутский</w:t>
      </w:r>
      <w:proofErr w:type="spellEnd"/>
      <w:r w:rsidRPr="00AF1D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 отслеживает Институт развития образования Иркутской области, МКУ «Центр образования </w:t>
      </w:r>
      <w:proofErr w:type="spellStart"/>
      <w:r w:rsidRPr="00AF1DF7">
        <w:rPr>
          <w:rFonts w:ascii="Times New Roman" w:eastAsiaTheme="minorHAnsi" w:hAnsi="Times New Roman" w:cs="Times New Roman"/>
          <w:sz w:val="24"/>
          <w:szCs w:val="24"/>
          <w:lang w:eastAsia="en-US"/>
        </w:rPr>
        <w:t>Нукутского</w:t>
      </w:r>
      <w:proofErr w:type="spellEnd"/>
      <w:r w:rsidRPr="00AF1D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района» является муниципальным координатором по мониторингу. При мониторинге будут учитываться следующие параметры: подключение к уроку/предоставление учебного материала; наличие расписания на официальном сайте образовательной организации; соответствие урока расписанию на сайте, количество обучающихся в классе/количество присутствующих на уроке; возможность получения обратной связи от обучающихся.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F1D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</w:t>
      </w:r>
      <w:proofErr w:type="spellStart"/>
      <w:r w:rsidRPr="00AF1DF7">
        <w:rPr>
          <w:rFonts w:ascii="Times New Roman" w:eastAsiaTheme="minorHAnsi" w:hAnsi="Times New Roman" w:cs="Times New Roman"/>
          <w:sz w:val="24"/>
          <w:szCs w:val="24"/>
          <w:lang w:eastAsia="en-US"/>
        </w:rPr>
        <w:t>видеоконференц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F1DF7">
        <w:rPr>
          <w:rFonts w:ascii="Times New Roman" w:eastAsiaTheme="minorHAnsi" w:hAnsi="Times New Roman" w:cs="Times New Roman"/>
          <w:sz w:val="24"/>
          <w:szCs w:val="24"/>
          <w:lang w:eastAsia="en-US"/>
        </w:rPr>
        <w:t>связи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13FE8">
        <w:rPr>
          <w:rFonts w:ascii="Times New Roman" w:eastAsiaTheme="minorHAnsi" w:hAnsi="Times New Roman" w:cs="Times New Roman"/>
          <w:sz w:val="24"/>
          <w:szCs w:val="24"/>
          <w:lang w:eastAsia="en-US"/>
        </w:rPr>
        <w:t>ОО</w:t>
      </w:r>
      <w:r w:rsidRPr="00AF1D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отправляют ссылку</w:t>
      </w:r>
      <w:r w:rsidR="00A04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F1D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электронный ресурс/платформу–  на присоединение к уроку по расписанию. При учебном материале на бумажном носителе и </w:t>
      </w:r>
      <w:proofErr w:type="spellStart"/>
      <w:r w:rsidRPr="00AF1DF7">
        <w:rPr>
          <w:rFonts w:ascii="Times New Roman" w:eastAsiaTheme="minorHAnsi" w:hAnsi="Times New Roman" w:cs="Times New Roman"/>
          <w:sz w:val="24"/>
          <w:szCs w:val="24"/>
          <w:lang w:eastAsia="en-US"/>
        </w:rPr>
        <w:t>флеш</w:t>
      </w:r>
      <w:proofErr w:type="spellEnd"/>
      <w:r w:rsidR="00A04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F1DF7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A04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F1D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носителе (направляют  учебные материалы на адрес </w:t>
      </w:r>
      <w:proofErr w:type="spellStart"/>
      <w:r w:rsidRPr="00AF1DF7">
        <w:rPr>
          <w:rFonts w:ascii="Times New Roman" w:eastAsiaTheme="minorHAnsi" w:hAnsi="Times New Roman" w:cs="Times New Roman"/>
          <w:sz w:val="24"/>
          <w:szCs w:val="24"/>
          <w:lang w:eastAsia="en-US"/>
        </w:rPr>
        <w:t>эл.почты</w:t>
      </w:r>
      <w:proofErr w:type="spellEnd"/>
      <w:r w:rsidRPr="00AF1D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ИРО), при учебном материале  в </w:t>
      </w:r>
      <w:proofErr w:type="spellStart"/>
      <w:r w:rsidRPr="00AF1DF7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мессенджерах</w:t>
      </w:r>
      <w:proofErr w:type="spellEnd"/>
      <w:r w:rsidRPr="00AF1D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(включение представителя ИРО и ЦО в группу/сообщество на период мониторинга).</w:t>
      </w:r>
      <w:bookmarkStart w:id="0" w:name="_GoBack"/>
      <w:bookmarkEnd w:id="0"/>
    </w:p>
    <w:p w:rsidR="00591BF6" w:rsidRDefault="00591BF6" w:rsidP="00552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BF6" w:rsidRDefault="00591BF6" w:rsidP="00552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BF6" w:rsidRDefault="00591BF6" w:rsidP="00552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BF6" w:rsidRDefault="00591BF6" w:rsidP="00552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BF6" w:rsidRDefault="00591BF6" w:rsidP="00552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2B73" w:rsidRDefault="00682B73" w:rsidP="00FE4598">
      <w:pPr>
        <w:spacing w:after="0" w:line="240" w:lineRule="auto"/>
        <w:rPr>
          <w:rFonts w:ascii="Courier New" w:hAnsi="Courier New" w:cs="Courier New"/>
        </w:rPr>
      </w:pPr>
    </w:p>
    <w:sectPr w:rsidR="00682B73" w:rsidSect="00602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314"/>
    <w:multiLevelType w:val="hybridMultilevel"/>
    <w:tmpl w:val="811A5A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5B1956"/>
    <w:multiLevelType w:val="hybridMultilevel"/>
    <w:tmpl w:val="6D828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B5558"/>
    <w:multiLevelType w:val="hybridMultilevel"/>
    <w:tmpl w:val="A91644F2"/>
    <w:lvl w:ilvl="0" w:tplc="97DC460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9B3C34"/>
    <w:multiLevelType w:val="hybridMultilevel"/>
    <w:tmpl w:val="7F80EE02"/>
    <w:lvl w:ilvl="0" w:tplc="6D42F98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3C32610"/>
    <w:multiLevelType w:val="hybridMultilevel"/>
    <w:tmpl w:val="0FE2A234"/>
    <w:lvl w:ilvl="0" w:tplc="25D01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EB50D2"/>
    <w:multiLevelType w:val="hybridMultilevel"/>
    <w:tmpl w:val="8A848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808ED"/>
    <w:multiLevelType w:val="hybridMultilevel"/>
    <w:tmpl w:val="B01252A0"/>
    <w:lvl w:ilvl="0" w:tplc="A1BE9272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156"/>
    <w:rsid w:val="000067FB"/>
    <w:rsid w:val="00015684"/>
    <w:rsid w:val="00052E0B"/>
    <w:rsid w:val="000562EB"/>
    <w:rsid w:val="000856BB"/>
    <w:rsid w:val="000A518B"/>
    <w:rsid w:val="000C65E9"/>
    <w:rsid w:val="000D3E2D"/>
    <w:rsid w:val="00145986"/>
    <w:rsid w:val="001556DC"/>
    <w:rsid w:val="001878D3"/>
    <w:rsid w:val="001925FD"/>
    <w:rsid w:val="001E1508"/>
    <w:rsid w:val="001F4B67"/>
    <w:rsid w:val="00200122"/>
    <w:rsid w:val="0020799F"/>
    <w:rsid w:val="002331C4"/>
    <w:rsid w:val="00235005"/>
    <w:rsid w:val="00282777"/>
    <w:rsid w:val="00293C71"/>
    <w:rsid w:val="002B7EFF"/>
    <w:rsid w:val="00313FE8"/>
    <w:rsid w:val="003816BD"/>
    <w:rsid w:val="003B39B6"/>
    <w:rsid w:val="003C40EB"/>
    <w:rsid w:val="003C7888"/>
    <w:rsid w:val="003D1687"/>
    <w:rsid w:val="003D6CAC"/>
    <w:rsid w:val="003F4220"/>
    <w:rsid w:val="00402374"/>
    <w:rsid w:val="00423F07"/>
    <w:rsid w:val="00424743"/>
    <w:rsid w:val="0046702B"/>
    <w:rsid w:val="00467A16"/>
    <w:rsid w:val="00472651"/>
    <w:rsid w:val="00487A44"/>
    <w:rsid w:val="004D6530"/>
    <w:rsid w:val="00522B71"/>
    <w:rsid w:val="005419A6"/>
    <w:rsid w:val="00552DD3"/>
    <w:rsid w:val="00561493"/>
    <w:rsid w:val="00575E81"/>
    <w:rsid w:val="00591BF6"/>
    <w:rsid w:val="005A5438"/>
    <w:rsid w:val="006147BC"/>
    <w:rsid w:val="006177D2"/>
    <w:rsid w:val="00632958"/>
    <w:rsid w:val="00642CDE"/>
    <w:rsid w:val="00682B73"/>
    <w:rsid w:val="006C1F50"/>
    <w:rsid w:val="007C5B2D"/>
    <w:rsid w:val="007F5689"/>
    <w:rsid w:val="009039CC"/>
    <w:rsid w:val="00944C5C"/>
    <w:rsid w:val="00956115"/>
    <w:rsid w:val="00974676"/>
    <w:rsid w:val="009A0430"/>
    <w:rsid w:val="009A1EF1"/>
    <w:rsid w:val="009A54EC"/>
    <w:rsid w:val="00A049C1"/>
    <w:rsid w:val="00A062EC"/>
    <w:rsid w:val="00A3501B"/>
    <w:rsid w:val="00AA1BA5"/>
    <w:rsid w:val="00AE1DEF"/>
    <w:rsid w:val="00AF1DF7"/>
    <w:rsid w:val="00B12554"/>
    <w:rsid w:val="00B42CD7"/>
    <w:rsid w:val="00BF6156"/>
    <w:rsid w:val="00C32F20"/>
    <w:rsid w:val="00C50A48"/>
    <w:rsid w:val="00C7409E"/>
    <w:rsid w:val="00D206E4"/>
    <w:rsid w:val="00D67B8B"/>
    <w:rsid w:val="00D71173"/>
    <w:rsid w:val="00D91A4E"/>
    <w:rsid w:val="00DC7CBE"/>
    <w:rsid w:val="00E50E9C"/>
    <w:rsid w:val="00E85322"/>
    <w:rsid w:val="00EA680D"/>
    <w:rsid w:val="00EC06CC"/>
    <w:rsid w:val="00EF6EE9"/>
    <w:rsid w:val="00F74AA0"/>
    <w:rsid w:val="00F97396"/>
    <w:rsid w:val="00FA5FCC"/>
    <w:rsid w:val="00FE4598"/>
    <w:rsid w:val="00FF2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9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149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493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List Paragraph"/>
    <w:basedOn w:val="a"/>
    <w:uiPriority w:val="34"/>
    <w:qFormat/>
    <w:rsid w:val="00561493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6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49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6702B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AF1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AF1D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9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149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493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List Paragraph"/>
    <w:basedOn w:val="a"/>
    <w:uiPriority w:val="34"/>
    <w:qFormat/>
    <w:rsid w:val="00561493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6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49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k.ru/proektor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18264-3D78-4A34-BD20-221073E2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4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Логинова ИЮ</cp:lastModifiedBy>
  <cp:revision>44</cp:revision>
  <cp:lastPrinted>2020-04-17T03:12:00Z</cp:lastPrinted>
  <dcterms:created xsi:type="dcterms:W3CDTF">2018-09-18T03:35:00Z</dcterms:created>
  <dcterms:modified xsi:type="dcterms:W3CDTF">2020-04-22T02:20:00Z</dcterms:modified>
</cp:coreProperties>
</file>